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附件1</w:t>
      </w:r>
    </w:p>
    <w:p>
      <w:pPr>
        <w:widowControl w:val="0"/>
        <w:spacing w:after="120" w:line="240" w:lineRule="atLeast"/>
        <w:jc w:val="center"/>
        <w:outlineLvl w:val="0"/>
        <w:rPr>
          <w:rFonts w:ascii="方正小标宋简体" w:eastAsia="方正小标宋简体" w:cs="Times New Roman"/>
          <w:spacing w:val="40"/>
          <w:kern w:val="2"/>
          <w:sz w:val="36"/>
          <w:szCs w:val="36"/>
        </w:rPr>
      </w:pPr>
      <w:r>
        <w:rPr>
          <w:rFonts w:hint="eastAsia" w:ascii="方正小标宋简体" w:eastAsia="方正小标宋简体" w:cs="Times New Roman"/>
          <w:spacing w:val="40"/>
          <w:kern w:val="2"/>
          <w:sz w:val="36"/>
          <w:szCs w:val="36"/>
          <w:lang w:val="en-US" w:eastAsia="zh-CN"/>
        </w:rPr>
        <w:t>能源</w:t>
      </w:r>
      <w:r>
        <w:rPr>
          <w:rFonts w:hint="eastAsia" w:ascii="方正小标宋简体" w:eastAsia="方正小标宋简体" w:cs="Times New Roman"/>
          <w:spacing w:val="40"/>
          <w:kern w:val="2"/>
          <w:sz w:val="36"/>
          <w:szCs w:val="36"/>
        </w:rPr>
        <w:t>行业标准目录</w:t>
      </w:r>
    </w:p>
    <w:p>
      <w:pPr>
        <w:rPr>
          <w:rFonts w:ascii="仿宋_GB2312" w:hAnsi="仿宋_GB2312" w:eastAsia="仿宋_GB2312"/>
        </w:rPr>
      </w:pPr>
    </w:p>
    <w:tbl>
      <w:tblPr>
        <w:tblStyle w:val="5"/>
        <w:tblW w:w="14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225"/>
        <w:gridCol w:w="2563"/>
        <w:gridCol w:w="2142"/>
        <w:gridCol w:w="997"/>
        <w:gridCol w:w="2423"/>
        <w:gridCol w:w="1440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color w:val="000000"/>
              </w:rPr>
            </w:pPr>
            <w:r>
              <w:rPr>
                <w:rFonts w:hint="eastAsia" w:ascii="仿宋_GB2312" w:hAnsi="黑体" w:eastAsia="仿宋_GB2312"/>
                <w:b/>
                <w:color w:val="000000"/>
              </w:rPr>
              <w:t>标准编号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125" w:leftChars="52"/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标准名称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代替标准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采标号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出版机构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批准日期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</w:rPr>
              <w:t>实施日期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10883.1-2023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水电工程制图标准 第1部分：基础制图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5347—2006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10883.2-2023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水电工程制图标准 第2部分：水工建筑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5348—2006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10883.3-2023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水电工程制图标准 第3部分：金属结构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10883.7-2023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水电工程制图标准 第7部分：水土保持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河流水电规划编制规范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5042—2010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砌石坝设计规范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水电工程对外投资项目造价编制导则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抽水蓄能电站建设征地移民安置规划设计规范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梯级水库泥沙调度设计规程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抽水蓄能电站经济评价规范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太阳能热发电项目监测评估规程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生物质热电联产工程技术规范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水电工程后评价技术导则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11179-2023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水电工程环境监测技术规范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水电工程建设征地移民安置后评价导则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水电工程竣工环境保护验收技术规程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水电工程气象观测规范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水电工程生态调度效果评估技术规程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水电工程水情自动测报系统更新改造技术导则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水电工程水土保持监测实施方案编制规程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水电工程水文测验及资料整编规范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水电工程突发环境事件应急预案编制规程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水电工程泄洪雾化防护技术导则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11189-2023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水电工程鱼类增殖放流效果评估技术规程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水电工程专用水文测站技术规范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水电站水轮机抗泥沙磨损技术导则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水力发电工程CAD制图技术规定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5127-2001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水轮机筒形阀安装调试规程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新能源基地送电配置新型储能规划技术导则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安全稳定控制系统专题研究报告内容深度规定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火力发电工程结算报告编制导则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输变电工程三维设计技术导则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输变电工程三维设计模型分类与编码规则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11199-2023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输变电工程三维设计模型交互及建模规范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大型电源基地输电规划研究内容深度规定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 xml:space="preserve">             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彩色镀膜光伏组件技术要求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光储系统直流电弧检测及关断评价技术规范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全钒液流电池用碳塑复合双极板技术条件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变电站二次设备调试信息安全防护装置技术规范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变电站继电保护综合记录与智能运维装置检测规范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等电位闪烁式输电线路防外破警示球通用技术条件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低压户用直流电能变换器技术规范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低压直流配电保护设备通用要求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11209-2023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电气绝缘系统电、湿热综合应力耐久性多因子评定方法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电自动控制器　湿度传感器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高海拔地区输电线路覆冰监测与融冰通用技术导则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高海拔环境绝缘子覆冰闪络试验方法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高原用移动式现场煤油气相干燥设备的技术条件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直流系统用剩余电流装置模块(DC-MRCD)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制冷器具用防爆型压力式温控器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智能变电站数字信号试验装置校准规范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智能开关用控制系统技术要求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小水电机组监控保护直流系统运行及检修规程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11219-2023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小型灯泡贯流式水轮发电机基本技术条件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小型灯泡贯流式水轮机基本技术条件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光伏电站频率监测与控制装置技术规范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光伏组串I-V检测及诊断技术规范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硅基薄膜异质结光伏组件技术要求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锌镍液流电池 电极测试方法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锌镍液流电池 电解液测试方法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锌镍液流电池 隔膜测试方法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锌溴液流电池 电堆测试方法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风力发电机组电控产品结构设计规范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11229-2023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风力发电机组 光电编码器技术规范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风力发电机组 振动传感器技术规范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风力发电机组主控制系统可靠性技术规范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风力发电机组电气系统能耗要求及测量方法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海上风力发电机组安全系统设计规范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压水堆核电厂常规岛压力管道监督管理导则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生物质清洁暖风壁炉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商用或工业用及类似用途空气源二氧化碳热泵供暖机组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养殖用低环境温度空气源热泵热风机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空气源热泵供暖系统运维管理规范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11239-2023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低环境温度空气源热泵用导流集热装置技术规范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空气源热泵干燥系统节能量和减排量计算方法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光伏光热一体组件技术规范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家禽养殖场太阳能多能互补采暖系统通用要求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设施农业太阳能季节蓄热供热工程技术规范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太阳能供热工程全过程管理规范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固体生物质燃料中微量元素的测定 电感耦合等离子体原子发射光谱法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航空生物燃料原料及产品中微量元素测定 电感耦合等离子体原子发射光谱法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秸秆类生物质能源原料储存规范第1部分 存放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秸秆类生物质能源原料储存规范第2部分 监测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11249-2023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秸秆类生物质能源原料储存规范第3部分 消防安全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木质纤维素类生物质原料聚合度的测定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能源用山苍子苗木培育及质量分级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油脂中磷含量快速检测方法 电感耦合等离子体原子发射光谱法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重金属污染土壤蓖麻栽培技术规程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重金属污染土壤千年桐栽培技术规程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木质纤维素类生物质原料结晶度的测定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中国农业出版社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井工煤矿采动土地损毁监测技术规程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井工煤矿采掘工作面防治水安全条件评价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井工煤矿机电管理通用要求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11259-2023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井工煤矿土地复垦质量监测技术规程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煤矸石中硅、铝、铁、钙、镁、钠、钾、磷、钛、锰含量的测定 X 射线荧光光谱法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煤矿冻结孔施工及质量验收规范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煤矿沿空巷道巷旁支护分类指标及支护方式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煤矿主要通风机振动监测系统技术条件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油页岩中砷、汞、硒含量的测定  原子荧光光谱法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再制造液压支架 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火储联合调频项目后评估导则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中国标准出版社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锅炉吹灰器和测温探针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 xml:space="preserve"> JB/T 8501-1996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锅炉承压铸钢件技术条件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JB/T 5263-2005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JB/T 9625-1999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锅炉吊杆强度计算方法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JB/T 6735—1993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钛制压力容器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JB/T 4745-2002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电站锅炉设计文件鉴定技术导则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工业锅炉冷态启动与调试技术导则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工业锅炉设计文件鉴定技术导则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加气站用压力容器及管路系统检验与评定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 术语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页岩油原位转化地质实验项目要求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原位转化页岩油地质评价规程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页岩油测井资料解释技术规范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11279-2023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泥页岩取心、描述规范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页岩油储层压裂液体系、压裂施工及效果评价技术规范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页岩油储层可压性评价方法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中高成熟度页岩油钻井工程设计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页岩油单井评价技术规范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页岩油集输设计技术规范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页岩油井壁稳定性测试及评价方法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原位转化页岩油有利区评价方法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泥页岩有机显微组分荧光光谱分析方法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页岩油天然能量衰竭开采岩心实验方法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11289-2023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中高成熟度页岩油采油工程设计规范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页岩油 页岩动态储层物性及裂缝分析方法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煤层气藏精细描述技术规范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煤层气田开发动态监测内容及录取资料要求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煤层气L型水平井压裂设计规范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11294-2023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煤层气可采性评价方法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压水堆核电厂核岛机械设备制造规范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20001-2013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20039.11-2023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核空气和气体处理规范 通风、空调与空气净化  第11部分: 碘吸附器（Ⅰ型）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20039.11-2011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20039.12-2023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核空气和气体处理规范  通风、空调与空气净化  第12部分：碘吸附器（II型）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20039.12-2011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压水堆核电厂事故分析和安全判据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20103-2012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核电厂屏蔽混凝土施工及验收规范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20124-2012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压水堆核电厂核岛厂房嵌缝施工及验收技术规程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20126-2012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核电厂核岛基坑施工及验收规范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20128-2012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20223-2023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核电厂机械设备维修指南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20223-2013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20292-2023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核电厂用铁素体钢韧脆转变区参考温度T0的测试方法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20292-2014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20312.1-2023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压水堆核电厂核岛机械设备在役检查规则  第1部分：通用要求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20312-2014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20312.3-2023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压水堆核电厂核岛机械设备在役检查规则  第3部分：压力试验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20312-2014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20312.4-2023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压水堆核电厂核岛机械设备在役检查规则  第4部分：检验方法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20312-2014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20325.1-2023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压水堆核电厂安全壳预应力技术规程 第1部分：材料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20325.2-2023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压水堆核电厂安全壳预应力技术规程 第2部分：试验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20325.3-2023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压水堆核电厂安全壳预应力技术规程 第3部分：施工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20445.4-2023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应用于核电厂的二级概率安全评价 第4部分：外部事件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20251-2023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压水堆核电厂空气净化装置设计及试验准则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20252-2013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NB/T 20251-2013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20560.8-2023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压水堆核电厂应急堆芯冷却系统过滤器设计和性能评价 第8部分：下游效应（堆芯外）分析技术要求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风险指引型方法用于核电厂定期试验周期优化的过程及要求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核电厂二级概率安全评价开发方法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核电厂防火屏障管理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核电厂防异物导则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压水堆核电厂堆外核临界安全评价方法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核电厂基于概率安全评价的抗震裕度评价方法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核电厂基于状态的维修管理导则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20639-2023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核电厂建设项目费用性质及项目划分导则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核电厂可靠性、可用性、可维修性和安全性管理规范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核电厂硼酸腐蚀管理导则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核电厂人员可靠性分析导则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核电厂设备管理分级技术导则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核电厂始发事件分析导则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核电厂退役计划编制指南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核电厂退役源项调查与放射性物质存留量估算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核电厂退役总体要求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核电厂系统失效模式、影响及危害性分析指南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20649-2023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核电厂以可靠性为中心的维修分析指南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核电厂运行生产数据管理要求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核电厂主数据管理导则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核电工程分部分项划分规定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压水堆核电厂安全壳机械贯穿件设计制造规范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压水堆核电厂安全壳喷淋系统调试技术导则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压水堆核电厂安全注入系统调试导则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压水堆核电厂棒控和棒位系统调试技术导则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压水堆核电厂堆芯功率分布测量试验技术要求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压水堆核电厂堆芯在线监测系统技术要求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20659-2023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压水堆核电厂轴封式反应堆冷却剂泵安装技术规程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压水堆核电厂反应堆冷却剂系统调试技术导则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压水堆核电厂反应堆压力容器安装技术规程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压水堆核电厂工况分类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压水堆核电厂核岛通风系统安装技术规程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压水堆核电厂核岛冷源系统调试技术导则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压水堆核电厂核供汽系统与汽轮机厂房接口设计准则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压水堆核电厂核取样系统设计准则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压水堆核电厂内部灾害防护设计总则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压水堆核电厂外部灾害防护设计总则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压水堆核电厂应急堆芯冷却系统设计准则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压水堆核电厂应急给水系统调试技术导则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压水堆核电厂应急硼化系统设计准则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压水堆核电厂蒸汽发生器安装技术规程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压水堆核电厂蒸汽发生器排污系统设计准则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压水堆核电厂主管道、波动管及其支撑安装技术规程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压水堆核电厂主蒸汽管道泄漏监测系统设计准则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20676-2023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压水堆核电厂自动卸压系统设计准则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原子能出版社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31044-2023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永磁风力发电机-变流器组技术规范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31044-2012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31090-2023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并网型风力发电机组售后服务规范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31090-2016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31091-2023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并网型风力发电机组成套供应规范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31091-2016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35003-2023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水电工程水情自动测报系统技术规范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35003-2013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中国水利水电出版社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42002-2023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电工用铜包铝母线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42002-2012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42003-2023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高压电机铁心(冲片)绝缘试验方法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42003-2013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42035-2023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水轮机调压阀及其控制系统基本技术条件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42035-2014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47001-2023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钢制液化气体卧式储罐型式与基本参数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NB/T 47001-2009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北京科学技术出版社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六氟化硫气体密度继电器校验规程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259-2012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接地装置冲击特性参数测试导则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266-2012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油浸式全密封卷铁心配电变压器使用技术条件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267—2012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水电厂计算机监控系统基本技术条件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578-2008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624-2023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继电保护微机型试验装置技术条件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624-2010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电力行业高温作业分级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669—1999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电力电缆导管技术条件 第1部分：总则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802.1-2007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电力电缆导管技术条件 第3部分：实壁类塑料电缆导管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802.3-2007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电力电缆导管技术条件 第4部分：波纹类塑料电缆导管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802.4-2007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电力电缆导管技术条件 第7部分：非开挖用塑料电缆导管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802.7-2010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电力电缆导管技术条件 第8部分：塑钢复合电缆导管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802.8-2014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846.14-2023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高电压测试设备通用技术条件 第14部分：绝缘油介质损耗因数及体积电阻率测试仪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1305-2013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924-2023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火力发电厂厂级监管信息系统技术条件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924-2016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1057-2023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自动跟踪补偿消弧线圈成套装置技术条件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1057-2007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1071-2023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电力大件运输规范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1071-2014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串联补偿装置可靠性评价指标导则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1090-2008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1250-2023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气体绝缘金属封闭开关设备带电超声局部放电检测应用导则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1250-2013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1366-2023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电力设备用六氟化硫气体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1366-2014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219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涉电力领域市场主体信用评价规范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1381-2014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涉电力领域市场主体信用评价指标体系分类及代码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1382-2014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电力行业供应商信用评价规范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1383-2014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电力行业供应商信用评价指标体系分类及代码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1384-2014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1400.3-2023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变压器测试仪校准规范 第3部分：油浸式变压器测温装置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1400-2015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2213.2-2023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交流标准功率源 第2部分：模拟量电压-电流输出型功率源的特殊要求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2213.3-2023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交流标准功率源 第3部分：模拟量电压-电压输出型功率源的特殊要求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2213.4-2023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交流标准功率源 第4部分：数字量电压-电流输出型功率源的特殊要求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2379.3-2023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就地化保护装置检测规范 第3部分：变压器保护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2379.4-2023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就地化保护装置检测规范 第4部分：母线保护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229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2438.2-2023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静止同步串联补偿器 第2部分：系统设计导则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2438.4-2023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静止同步串联补偿器 第4部分：控制保护系统技术规范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2555.2-2023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配电线路旁路作业工具装备 第2部分：旁路开关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2582.4-2023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水电站公用辅助设备运行规程 第4部分：供暖通风与空气调节系统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2582.5-2023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水电站公用辅助设备运行规程 第5部分：消防系统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2582.6-2023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水电站公用辅助设备运行规程 第6部分：桥式起重机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2596-2023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智能电能表现场运行可靠性试验规程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2597-2023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电能表自动化检定系统技术规范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2598-2023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发电厂水汽中低浓度溶解氧在线测量导则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2599.1-2023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电力变压器用组部件和原材料选用导则 第1部分：总则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239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燃煤启动锅炉运行与维护导则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火力发电厂尿素水解制氨系统调试导则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电力直流电源系统保护电器选用与试验导则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电容型设备相对介质损耗因数及电容量比值带电测试方法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高压并联电抗器现场局部放电试验装置通用技术条件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电力电容器去极化电流绝缘参数试验规程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直流转换开关振荡特性现场试验方法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配电自动化终端即插即用技术导则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配电自动化终端运维技术规范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2609-2023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主动干预型消弧装置验收运维规范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249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配电网设施可靠性评价指标导则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火力发电厂燃煤锅炉炉管泄漏检测系统技术规范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电力云基础设施安全技术要求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电力行业网络安全等级保护测评指南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电力行业网络安全等级保护基本要求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电力作业用电缆输送机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电力用个人保安线通用技术条件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20kV配电线路带电作业技术规范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10kV带电作业用自动接引工具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2619-2023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压缩空气储能电站运行维护规程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259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汽轮机高压调节阀流量特性测试技术导则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直流输电线路参数测试仪通用技术条件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1000kV高压并联电抗器局部放电现场测量技术导则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1000kV特高压交流系统用开关型可控金属氧化物避雷器技术规范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电力供热术语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区域能源互联网综合评价导则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2626-2023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输变电工程合成孔径雷达监测技术规程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中国电力出版社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5473-2023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燃气-蒸汽联合循环发电工程建设预算项目划分导则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DL/T 5473-2013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中国计划出版社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0069-2023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原油稳定设计规范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0069-2008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0071-2023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油气集输管道组成件选用规范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0071-2010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269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天然气脱水设计规范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0076-2008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原油热化学沉降脱水设计规范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0081-2010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0523-2023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油田水处理过滤器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0523-2008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0610-2023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地下水封洞库岩土工程勘察规范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0610-2008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4113.10-2023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管道防腐层性能试验方法 第10部分：冲击强度测试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0067-1999</w:t>
            </w:r>
            <w:r>
              <w:rPr>
                <w:rFonts w:hint="eastAsia" w:ascii="仿宋_GB2312" w:hAnsi="等线" w:eastAsia="仿宋_GB2312"/>
                <w:color w:val="000000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</w:rPr>
              <w:t>SY/T 0040-2013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4113.11-2023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管道防腐层性能试验方法 第11部分：漏点检测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0063-1999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4113.12-2023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管道防腐层性能试验方法 第12部分：耐水浸泡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0064-2000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4125-2023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钢质管道焊接规程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4125-2013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5333-2023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钻井工程设计规范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5333-2012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5374.2-2023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固井作业规程 第2部分:特殊固井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5374.2-2006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279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5412-2023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下套管作业规程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5412-2016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5585-2023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地震勘探电缆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5585-2014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6374-2023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油气田生产系统经济运行规范 机械采油系统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6374-2016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6804-2023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海洋平台钻机设施布置要求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6804-2010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6841-2023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电法勘探时频电磁仪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6841-2011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6848-2023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地下储气库设计规范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6848-2012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6966-2023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输油气管道工程安全仪表系统设计规范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6966-2013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6967-2023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油气管道数字化系统设计规范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6967-2013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7022-2023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油气输送管道工程顶管法隧道穿越设计规范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7022-2014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7023-2023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油气输送管道工程盾构法隧道穿越设计规范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7023-2014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289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7319-2023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气田生产系统节能监测规范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7319-2016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7675.1-2023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注入气-地层流体相态物性测试方法 第1部分：注气膨胀实验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7676-2023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石油天然气钢质管道全自动超声检测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7677-2023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湿陷性黄土地区石油天然气工程设计规范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7678-2023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二氧化碳驱油田站内工艺管道施工技术规范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7679-2023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二氧化碳驱油田集输管道施工技术规范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石油类污染场地岩土工程勘察与修复技术规范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油气田生产系统经济运行规范 注汽系统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高含水油泥脱水干化及污染控制技术规范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液化天然气带压密封技术规范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299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大型立式圆筒形钢制焊接储罐检测技术规范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陆地节点地震仪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7686-2023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储气库库存评价技术规范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7687-2023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气藏型储气库动态分析技术规范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7688-2023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气藏型储气库老井封堵技术规范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7689-2023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盐穴储气库腔体设计技术要求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7690-2023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盐穴储气库造腔工程技术要求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7691-2023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盐穴型储气库地面工程设计规范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307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7692-2023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海洋钻井隔水管检验、修理与再制造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bookmarkStart w:id="0" w:name="_GoBack" w:colFirst="6" w:colLast="7"/>
            <w:r>
              <w:rPr>
                <w:rFonts w:hint="eastAsia" w:ascii="仿宋_GB2312" w:hAnsi="等线" w:eastAsia="仿宋_GB2312"/>
                <w:color w:val="000000"/>
              </w:rPr>
              <w:t>308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7693-2023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防喷器胶芯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309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7694-2023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石油天然气钻采设备 井口装置和采油树的修理和再制造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310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SY/T 7695-2023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石油工业标准化文件的俄文译本通用表述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　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/>
              </w:rPr>
            </w:pPr>
            <w:r>
              <w:rPr>
                <w:rFonts w:hint="eastAsia" w:ascii="仿宋_GB2312" w:hAnsi="等线" w:eastAsia="仿宋_GB2312"/>
                <w:color w:val="000000"/>
              </w:rPr>
              <w:t>石油工业出版社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2023-05-26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lang w:val="en-US" w:eastAsia="zh-CN"/>
              </w:rPr>
              <w:t>2023-11-26</w:t>
            </w:r>
          </w:p>
        </w:tc>
      </w:tr>
      <w:bookmarkEnd w:id="0"/>
    </w:tbl>
    <w:p>
      <w:pPr>
        <w:jc w:val="center"/>
        <w:textAlignment w:val="center"/>
        <w:rPr>
          <w:rFonts w:ascii="仿宋_GB2312" w:hAnsi="黑体" w:eastAsia="仿宋_GB2312" w:cs="仿宋_GB2312"/>
          <w:lang w:bidi="ar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Times New Roman"/>
        <w:kern w:val="2"/>
        <w:sz w:val="18"/>
        <w:szCs w:val="18"/>
      </w:rPr>
      <w:id w:val="9955891"/>
    </w:sdtPr>
    <w:sdtEndPr>
      <w:rPr>
        <w:rFonts w:ascii="Calibri" w:hAnsi="Calibri" w:cs="Times New Roman"/>
        <w:kern w:val="2"/>
        <w:sz w:val="18"/>
        <w:szCs w:val="18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cs="Times New Roman"/>
            <w:kern w:val="2"/>
            <w:sz w:val="18"/>
            <w:szCs w:val="18"/>
          </w:rPr>
        </w:pPr>
        <w:r>
          <w:rPr>
            <w:rFonts w:hint="eastAsia"/>
            <w:sz w:val="28"/>
            <w:szCs w:val="28"/>
            <w:lang w:val="zh-CN"/>
          </w:rPr>
          <w:t>—</w:t>
        </w:r>
        <w:r>
          <w:rPr>
            <w:sz w:val="28"/>
            <w:szCs w:val="28"/>
          </w:rPr>
          <w:t xml:space="preserve"> </w:t>
        </w:r>
        <w:r>
          <w:rPr>
            <w:rFonts w:cs="Times New Roman"/>
            <w:kern w:val="2"/>
            <w:sz w:val="28"/>
            <w:szCs w:val="28"/>
          </w:rPr>
          <w:fldChar w:fldCharType="begin"/>
        </w:r>
        <w:r>
          <w:rPr>
            <w:rFonts w:cs="Times New Roman"/>
            <w:kern w:val="2"/>
            <w:sz w:val="28"/>
            <w:szCs w:val="28"/>
          </w:rPr>
          <w:instrText xml:space="preserve"> PAGE   \* MERGEFORMAT </w:instrText>
        </w:r>
        <w:r>
          <w:rPr>
            <w:rFonts w:cs="Times New Roman"/>
            <w:kern w:val="2"/>
            <w:sz w:val="28"/>
            <w:szCs w:val="28"/>
          </w:rPr>
          <w:fldChar w:fldCharType="separate"/>
        </w:r>
        <w:r>
          <w:rPr>
            <w:rFonts w:cs="Times New Roman"/>
            <w:kern w:val="2"/>
            <w:sz w:val="28"/>
            <w:szCs w:val="28"/>
            <w:lang w:val="zh-CN"/>
          </w:rPr>
          <w:t>40</w:t>
        </w:r>
        <w:r>
          <w:rPr>
            <w:rFonts w:cs="Times New Roman"/>
            <w:kern w:val="2"/>
            <w:sz w:val="28"/>
            <w:szCs w:val="28"/>
            <w:lang w:val="zh-CN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58"/>
    <w:rsid w:val="0002425A"/>
    <w:rsid w:val="000366A8"/>
    <w:rsid w:val="0006550D"/>
    <w:rsid w:val="000A66D7"/>
    <w:rsid w:val="000B34C8"/>
    <w:rsid w:val="000B7C19"/>
    <w:rsid w:val="0010623B"/>
    <w:rsid w:val="001113E7"/>
    <w:rsid w:val="0012278C"/>
    <w:rsid w:val="00122CC2"/>
    <w:rsid w:val="00191883"/>
    <w:rsid w:val="00192BA6"/>
    <w:rsid w:val="001A0C3E"/>
    <w:rsid w:val="001E4459"/>
    <w:rsid w:val="001F1FB8"/>
    <w:rsid w:val="00226AC4"/>
    <w:rsid w:val="00233E1C"/>
    <w:rsid w:val="00241096"/>
    <w:rsid w:val="00242E10"/>
    <w:rsid w:val="002577A4"/>
    <w:rsid w:val="00271E2B"/>
    <w:rsid w:val="002A014A"/>
    <w:rsid w:val="002A68A6"/>
    <w:rsid w:val="002B3021"/>
    <w:rsid w:val="002B6635"/>
    <w:rsid w:val="002C53E2"/>
    <w:rsid w:val="002C74F1"/>
    <w:rsid w:val="002D7A94"/>
    <w:rsid w:val="002D7FD1"/>
    <w:rsid w:val="002F39F4"/>
    <w:rsid w:val="003214FA"/>
    <w:rsid w:val="003343B1"/>
    <w:rsid w:val="00334892"/>
    <w:rsid w:val="00344004"/>
    <w:rsid w:val="003461FA"/>
    <w:rsid w:val="00351A02"/>
    <w:rsid w:val="003623FC"/>
    <w:rsid w:val="00376FB0"/>
    <w:rsid w:val="003B1337"/>
    <w:rsid w:val="003B338E"/>
    <w:rsid w:val="003B7333"/>
    <w:rsid w:val="003B7F04"/>
    <w:rsid w:val="003E72E9"/>
    <w:rsid w:val="004247F4"/>
    <w:rsid w:val="00451421"/>
    <w:rsid w:val="004833DC"/>
    <w:rsid w:val="00494E8F"/>
    <w:rsid w:val="004B77B3"/>
    <w:rsid w:val="004C33BC"/>
    <w:rsid w:val="004F6495"/>
    <w:rsid w:val="004F751E"/>
    <w:rsid w:val="00501173"/>
    <w:rsid w:val="00537FBE"/>
    <w:rsid w:val="005772FB"/>
    <w:rsid w:val="00592A2F"/>
    <w:rsid w:val="005A1871"/>
    <w:rsid w:val="005A6919"/>
    <w:rsid w:val="005B1400"/>
    <w:rsid w:val="005C7CEF"/>
    <w:rsid w:val="005D3744"/>
    <w:rsid w:val="005D3FA8"/>
    <w:rsid w:val="005E0578"/>
    <w:rsid w:val="00654E0B"/>
    <w:rsid w:val="00657194"/>
    <w:rsid w:val="00663966"/>
    <w:rsid w:val="00674945"/>
    <w:rsid w:val="006E2E79"/>
    <w:rsid w:val="006E5EEE"/>
    <w:rsid w:val="00712E31"/>
    <w:rsid w:val="0078025C"/>
    <w:rsid w:val="0078028E"/>
    <w:rsid w:val="00780D7C"/>
    <w:rsid w:val="00781DA4"/>
    <w:rsid w:val="007C1E12"/>
    <w:rsid w:val="007D3B74"/>
    <w:rsid w:val="007F4023"/>
    <w:rsid w:val="00822ADE"/>
    <w:rsid w:val="00826DBD"/>
    <w:rsid w:val="008876AD"/>
    <w:rsid w:val="008928E1"/>
    <w:rsid w:val="008A45C2"/>
    <w:rsid w:val="008B3EC7"/>
    <w:rsid w:val="008B3F0F"/>
    <w:rsid w:val="008C3FC8"/>
    <w:rsid w:val="008D1FCD"/>
    <w:rsid w:val="008E472E"/>
    <w:rsid w:val="008F398F"/>
    <w:rsid w:val="0091299D"/>
    <w:rsid w:val="00980EBA"/>
    <w:rsid w:val="009D7358"/>
    <w:rsid w:val="00A07A7E"/>
    <w:rsid w:val="00A26955"/>
    <w:rsid w:val="00A91675"/>
    <w:rsid w:val="00AA7298"/>
    <w:rsid w:val="00AB01C5"/>
    <w:rsid w:val="00AD3F2F"/>
    <w:rsid w:val="00AE31FA"/>
    <w:rsid w:val="00B238EE"/>
    <w:rsid w:val="00B3619A"/>
    <w:rsid w:val="00B37292"/>
    <w:rsid w:val="00B770F3"/>
    <w:rsid w:val="00B81216"/>
    <w:rsid w:val="00B86F25"/>
    <w:rsid w:val="00BE6352"/>
    <w:rsid w:val="00C00C44"/>
    <w:rsid w:val="00C34CD7"/>
    <w:rsid w:val="00C625E6"/>
    <w:rsid w:val="00C700D7"/>
    <w:rsid w:val="00C92D11"/>
    <w:rsid w:val="00CA0CE4"/>
    <w:rsid w:val="00CB01DD"/>
    <w:rsid w:val="00CC1CF7"/>
    <w:rsid w:val="00CF632A"/>
    <w:rsid w:val="00D0530F"/>
    <w:rsid w:val="00D26F45"/>
    <w:rsid w:val="00D43ADC"/>
    <w:rsid w:val="00D56972"/>
    <w:rsid w:val="00D82853"/>
    <w:rsid w:val="00E34DB3"/>
    <w:rsid w:val="00E67573"/>
    <w:rsid w:val="00E946C7"/>
    <w:rsid w:val="00E95BB1"/>
    <w:rsid w:val="00E97213"/>
    <w:rsid w:val="00ED1D97"/>
    <w:rsid w:val="00EE004C"/>
    <w:rsid w:val="00EE26E3"/>
    <w:rsid w:val="00EF2911"/>
    <w:rsid w:val="00F10EAC"/>
    <w:rsid w:val="00F15D75"/>
    <w:rsid w:val="00F57C1E"/>
    <w:rsid w:val="00F61C2E"/>
    <w:rsid w:val="00FA6628"/>
    <w:rsid w:val="00FE5334"/>
    <w:rsid w:val="4C20643B"/>
    <w:rsid w:val="5D9469DB"/>
    <w:rsid w:val="5DBF8A41"/>
    <w:rsid w:val="6BEDAB86"/>
    <w:rsid w:val="6ECEA2EF"/>
    <w:rsid w:val="75F760DC"/>
    <w:rsid w:val="7D0B2EE1"/>
    <w:rsid w:val="7F3FE9DD"/>
    <w:rsid w:val="AA8718B6"/>
    <w:rsid w:val="ABBFF4BA"/>
    <w:rsid w:val="AF6D9CB1"/>
    <w:rsid w:val="AFF401D4"/>
    <w:rsid w:val="BC3F5DFA"/>
    <w:rsid w:val="BE33D76A"/>
    <w:rsid w:val="BFEF97B9"/>
    <w:rsid w:val="DB7D05A9"/>
    <w:rsid w:val="ED3D67B0"/>
    <w:rsid w:val="EFDFA32C"/>
    <w:rsid w:val="F76FCFDC"/>
    <w:rsid w:val="FD6FC78E"/>
    <w:rsid w:val="FDFBE7BA"/>
    <w:rsid w:val="FFDEE775"/>
    <w:rsid w:val="FFF7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9">
    <w:name w:val="font5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sz w:val="18"/>
      <w:szCs w:val="18"/>
    </w:rPr>
  </w:style>
  <w:style w:type="paragraph" w:customStyle="1" w:styleId="10">
    <w:name w:val="font613771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1">
    <w:name w:val="font7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</w:rPr>
  </w:style>
  <w:style w:type="paragraph" w:customStyle="1" w:styleId="12">
    <w:name w:val="font8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color w:val="000000"/>
    </w:rPr>
  </w:style>
  <w:style w:type="paragraph" w:customStyle="1" w:styleId="13">
    <w:name w:val="font913771"/>
    <w:basedOn w:val="1"/>
    <w:qFormat/>
    <w:uiPriority w:val="0"/>
    <w:pPr>
      <w:spacing w:before="100" w:beforeAutospacing="1" w:after="100" w:afterAutospacing="1"/>
    </w:pPr>
    <w:rPr>
      <w:rFonts w:ascii="等线" w:hAnsi="等线" w:eastAsia="等线"/>
      <w:color w:val="000000"/>
    </w:rPr>
  </w:style>
  <w:style w:type="paragraph" w:customStyle="1" w:styleId="14">
    <w:name w:val="xl64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15">
    <w:name w:val="xl6513771"/>
    <w:basedOn w:val="1"/>
    <w:qFormat/>
    <w:uiPriority w:val="0"/>
    <w:pPr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16">
    <w:name w:val="xl6613771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17">
    <w:name w:val="xl67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18">
    <w:name w:val="xl6813771"/>
    <w:basedOn w:val="1"/>
    <w:qFormat/>
    <w:uiPriority w:val="0"/>
    <w:pPr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19">
    <w:name w:val="xl69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0">
    <w:name w:val="xl7013771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1">
    <w:name w:val="xl7113771"/>
    <w:basedOn w:val="1"/>
    <w:qFormat/>
    <w:uiPriority w:val="0"/>
    <w:pPr>
      <w:shd w:val="clear" w:color="000000" w:fill="FFFF0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22">
    <w:name w:val="xl72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3">
    <w:name w:val="xl7313771"/>
    <w:basedOn w:val="1"/>
    <w:qFormat/>
    <w:uiPriority w:val="0"/>
    <w:pPr>
      <w:shd w:val="clear" w:color="000000" w:fill="FFC00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24">
    <w:name w:val="xl74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5">
    <w:name w:val="xl7513771"/>
    <w:basedOn w:val="1"/>
    <w:qFormat/>
    <w:uiPriority w:val="0"/>
    <w:pPr>
      <w:shd w:val="clear" w:color="000000" w:fill="FFC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6">
    <w:name w:val="xl7613771"/>
    <w:basedOn w:val="1"/>
    <w:qFormat/>
    <w:uiPriority w:val="0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7">
    <w:name w:val="xl7713771"/>
    <w:basedOn w:val="1"/>
    <w:qFormat/>
    <w:uiPriority w:val="0"/>
    <w:pPr>
      <w:shd w:val="clear" w:color="000000" w:fill="9BC2E6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28">
    <w:name w:val="xl7813771"/>
    <w:basedOn w:val="1"/>
    <w:qFormat/>
    <w:uiPriority w:val="0"/>
    <w:pPr>
      <w:shd w:val="clear" w:color="000000" w:fill="FF0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29">
    <w:name w:val="xl7913771"/>
    <w:basedOn w:val="1"/>
    <w:qFormat/>
    <w:uiPriority w:val="0"/>
    <w:pPr>
      <w:shd w:val="clear" w:color="000000" w:fill="FF000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0">
    <w:name w:val="xl80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1">
    <w:name w:val="xl8113771"/>
    <w:basedOn w:val="1"/>
    <w:qFormat/>
    <w:uiPriority w:val="0"/>
    <w:pPr>
      <w:shd w:val="clear" w:color="000000" w:fill="FFD96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2">
    <w:name w:val="xl8213771"/>
    <w:basedOn w:val="1"/>
    <w:qFormat/>
    <w:uiPriority w:val="0"/>
    <w:pPr>
      <w:shd w:val="clear" w:color="000000" w:fill="FFD966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3">
    <w:name w:val="xl8313771"/>
    <w:basedOn w:val="1"/>
    <w:qFormat/>
    <w:uiPriority w:val="0"/>
    <w:pPr>
      <w:shd w:val="clear" w:color="000000" w:fill="FCE4D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4">
    <w:name w:val="xl8413771"/>
    <w:basedOn w:val="1"/>
    <w:qFormat/>
    <w:uiPriority w:val="0"/>
    <w:pPr>
      <w:shd w:val="clear" w:color="000000" w:fill="FCE4D6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5">
    <w:name w:val="xl8513771"/>
    <w:basedOn w:val="1"/>
    <w:qFormat/>
    <w:uiPriority w:val="0"/>
    <w:pPr>
      <w:shd w:val="clear" w:color="000000" w:fill="F4B084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6">
    <w:name w:val="xl8613771"/>
    <w:basedOn w:val="1"/>
    <w:qFormat/>
    <w:uiPriority w:val="0"/>
    <w:pPr>
      <w:shd w:val="clear" w:color="000000" w:fill="F4B084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37">
    <w:name w:val="xl8713771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8">
    <w:name w:val="xl8813771"/>
    <w:basedOn w:val="1"/>
    <w:qFormat/>
    <w:uiPriority w:val="0"/>
    <w:pPr>
      <w:shd w:val="clear" w:color="000000" w:fill="FFD96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39">
    <w:name w:val="xl8913771"/>
    <w:basedOn w:val="1"/>
    <w:qFormat/>
    <w:uiPriority w:val="0"/>
    <w:pPr>
      <w:shd w:val="clear" w:color="000000" w:fill="FFC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0">
    <w:name w:val="xl90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1">
    <w:name w:val="xl9113771"/>
    <w:basedOn w:val="1"/>
    <w:qFormat/>
    <w:uiPriority w:val="0"/>
    <w:pPr>
      <w:shd w:val="clear" w:color="000000" w:fill="F4B084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2">
    <w:name w:val="xl92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3">
    <w:name w:val="xl9313771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4">
    <w:name w:val="xl9413771"/>
    <w:basedOn w:val="1"/>
    <w:qFormat/>
    <w:uiPriority w:val="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5">
    <w:name w:val="xl95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6">
    <w:name w:val="xl9613771"/>
    <w:basedOn w:val="1"/>
    <w:qFormat/>
    <w:uiPriority w:val="0"/>
    <w:pPr>
      <w:shd w:val="clear" w:color="000000" w:fill="FCE4D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7">
    <w:name w:val="xl97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8">
    <w:name w:val="xl98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49">
    <w:name w:val="xl9913771"/>
    <w:basedOn w:val="1"/>
    <w:qFormat/>
    <w:uiPriority w:val="0"/>
    <w:pPr>
      <w:shd w:val="clear" w:color="000000" w:fill="70AD47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0">
    <w:name w:val="xl10013771"/>
    <w:basedOn w:val="1"/>
    <w:qFormat/>
    <w:uiPriority w:val="0"/>
    <w:pPr>
      <w:shd w:val="clear" w:color="000000" w:fill="70AD47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1">
    <w:name w:val="xl10113771"/>
    <w:basedOn w:val="1"/>
    <w:qFormat/>
    <w:uiPriority w:val="0"/>
    <w:pPr>
      <w:shd w:val="clear" w:color="000000" w:fill="70AD47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52">
    <w:name w:val="xl102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3">
    <w:name w:val="xl10313771"/>
    <w:basedOn w:val="1"/>
    <w:qFormat/>
    <w:uiPriority w:val="0"/>
    <w:pPr>
      <w:shd w:val="clear" w:color="000000" w:fill="A5A5A5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4">
    <w:name w:val="xl10413771"/>
    <w:basedOn w:val="1"/>
    <w:qFormat/>
    <w:uiPriority w:val="0"/>
    <w:pPr>
      <w:shd w:val="clear" w:color="000000" w:fill="A5A5A5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5">
    <w:name w:val="xl10513771"/>
    <w:basedOn w:val="1"/>
    <w:qFormat/>
    <w:uiPriority w:val="0"/>
    <w:pPr>
      <w:shd w:val="clear" w:color="000000" w:fill="A5A5A5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56">
    <w:name w:val="xl10613771"/>
    <w:basedOn w:val="1"/>
    <w:qFormat/>
    <w:uiPriority w:val="0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7">
    <w:name w:val="xl107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8">
    <w:name w:val="xl10813771"/>
    <w:basedOn w:val="1"/>
    <w:qFormat/>
    <w:uiPriority w:val="0"/>
    <w:pPr>
      <w:shd w:val="clear" w:color="000000" w:fill="E2EFD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59">
    <w:name w:val="xl10913771"/>
    <w:basedOn w:val="1"/>
    <w:qFormat/>
    <w:uiPriority w:val="0"/>
    <w:pPr>
      <w:shd w:val="clear" w:color="000000" w:fill="E2EFDA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60">
    <w:name w:val="xl11013771"/>
    <w:basedOn w:val="1"/>
    <w:qFormat/>
    <w:uiPriority w:val="0"/>
    <w:pPr>
      <w:pBdr>
        <w:top w:val="single" w:color="auto" w:sz="4" w:space="1"/>
        <w:bottom w:val="single" w:color="auto" w:sz="4" w:space="0"/>
        <w:right w:val="single" w:color="auto" w:sz="4" w:space="1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1">
    <w:name w:val="xl111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2">
    <w:name w:val="xl11213771"/>
    <w:basedOn w:val="1"/>
    <w:qFormat/>
    <w:uiPriority w:val="0"/>
    <w:pPr>
      <w:shd w:val="clear" w:color="000000" w:fill="92D05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3">
    <w:name w:val="xl11313771"/>
    <w:basedOn w:val="1"/>
    <w:qFormat/>
    <w:uiPriority w:val="0"/>
    <w:pPr>
      <w:shd w:val="clear" w:color="000000" w:fill="92D050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4">
    <w:name w:val="xl11413771"/>
    <w:basedOn w:val="1"/>
    <w:qFormat/>
    <w:uiPriority w:val="0"/>
    <w:pPr>
      <w:shd w:val="clear" w:color="000000" w:fill="92D050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65">
    <w:name w:val="xl115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AEAAA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6">
    <w:name w:val="xl116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7">
    <w:name w:val="xl11713771"/>
    <w:basedOn w:val="1"/>
    <w:qFormat/>
    <w:uiPriority w:val="0"/>
    <w:pPr>
      <w:shd w:val="clear" w:color="000000" w:fill="AEAAA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68">
    <w:name w:val="xl11813771"/>
    <w:basedOn w:val="1"/>
    <w:qFormat/>
    <w:uiPriority w:val="0"/>
    <w:pPr>
      <w:shd w:val="clear" w:color="000000" w:fill="AEAAAA"/>
      <w:spacing w:before="100" w:beforeAutospacing="1" w:after="100" w:afterAutospacing="1"/>
      <w:textAlignment w:val="center"/>
    </w:pPr>
    <w:rPr>
      <w:rFonts w:ascii="等线" w:hAnsi="等线" w:eastAsia="等线"/>
      <w:color w:val="000000"/>
    </w:rPr>
  </w:style>
  <w:style w:type="paragraph" w:customStyle="1" w:styleId="69">
    <w:name w:val="xl11913771"/>
    <w:basedOn w:val="1"/>
    <w:qFormat/>
    <w:uiPriority w:val="0"/>
    <w:pPr>
      <w:shd w:val="clear" w:color="000000" w:fill="AEAAAA"/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000000"/>
    </w:rPr>
  </w:style>
  <w:style w:type="paragraph" w:customStyle="1" w:styleId="70">
    <w:name w:val="xl120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  <w:color w:val="FF0000"/>
    </w:rPr>
  </w:style>
  <w:style w:type="paragraph" w:customStyle="1" w:styleId="71">
    <w:name w:val="xl12113771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等线" w:hAnsi="等线" w:eastAsia="等线"/>
    </w:rPr>
  </w:style>
  <w:style w:type="character" w:customStyle="1" w:styleId="72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73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74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5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6">
    <w:name w:val="font0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8">
    <w:name w:val="font4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9">
    <w:name w:val="批注框文本 字符"/>
    <w:basedOn w:val="6"/>
    <w:link w:val="2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2611</Words>
  <Characters>14885</Characters>
  <Lines>124</Lines>
  <Paragraphs>34</Paragraphs>
  <TotalTime>0</TotalTime>
  <ScaleCrop>false</ScaleCrop>
  <LinksUpToDate>false</LinksUpToDate>
  <CharactersWithSpaces>17462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2021-10-01T19:37:00Z</dcterms:created>
  <dc:creator>Windows 用户</dc:creator>
  <cp:lastModifiedBy>刘向阳</cp:lastModifiedBy>
  <cp:lastPrinted>2023-04-23T03:09:00Z</cp:lastPrinted>
  <dcterms:modified xsi:type="dcterms:W3CDTF">2023-05-31T10:26:51Z</dcterms:modified>
  <dc:title>附件1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7413C79942FEF5A809117464B4E75B20</vt:lpwstr>
  </property>
</Properties>
</file>